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61A9" w14:textId="77777777" w:rsidR="000D1BA0" w:rsidRDefault="000D1BA0" w:rsidP="000D1BA0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ind w:left="1800" w:firstLine="360"/>
        <w:rPr>
          <w:rFonts w:ascii="Univers" w:hAnsi="Univers"/>
          <w:b/>
        </w:rPr>
      </w:pPr>
      <w:bookmarkStart w:id="0" w:name="_GoBack"/>
      <w:bookmarkEnd w:id="0"/>
      <w:r>
        <w:rPr>
          <w:rFonts w:ascii="Univers" w:hAnsi="Univers"/>
          <w:b/>
        </w:rPr>
        <w:t>TABLE 1. LAND USES IN THE SHORELAND ZONE</w:t>
      </w:r>
    </w:p>
    <w:p w14:paraId="17165F26" w14:textId="77777777" w:rsidR="000D1BA0" w:rsidRDefault="000D1BA0" w:rsidP="000D1BA0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ind w:left="1800" w:firstLine="360"/>
        <w:rPr>
          <w:rFonts w:ascii="Univers" w:hAnsi="Univers"/>
          <w:b/>
        </w:rPr>
      </w:pPr>
    </w:p>
    <w:p w14:paraId="504CE49C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ind w:right="-1350"/>
        <w:rPr>
          <w:rFonts w:ascii="Univers" w:hAnsi="Univers"/>
          <w:b/>
          <w:sz w:val="20"/>
          <w:u w:val="single"/>
        </w:rPr>
      </w:pP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20"/>
          <w:u w:val="single"/>
        </w:rPr>
        <w:t>LAND USES</w:t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  <w:t xml:space="preserve">                                     </w:t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14"/>
        </w:rPr>
        <w:tab/>
      </w:r>
      <w:r>
        <w:rPr>
          <w:rFonts w:ascii="Univers" w:hAnsi="Univers"/>
          <w:b/>
          <w:sz w:val="20"/>
        </w:rPr>
        <w:t xml:space="preserve"> </w:t>
      </w:r>
      <w:r>
        <w:rPr>
          <w:rFonts w:ascii="Univers" w:hAnsi="Univers"/>
          <w:b/>
          <w:sz w:val="20"/>
          <w:u w:val="single"/>
        </w:rPr>
        <w:t>DISTRICT</w:t>
      </w:r>
    </w:p>
    <w:p w14:paraId="30EB0A2B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ind w:right="-1350"/>
        <w:rPr>
          <w:rFonts w:ascii="Univers" w:hAnsi="Univers"/>
          <w:b/>
          <w:sz w:val="14"/>
          <w:u w:val="single"/>
        </w:rPr>
      </w:pPr>
    </w:p>
    <w:p w14:paraId="43F1D0C3" w14:textId="77777777" w:rsidR="000D1BA0" w:rsidRDefault="000D1BA0" w:rsidP="000D1BA0">
      <w:pPr>
        <w:tabs>
          <w:tab w:val="left" w:pos="0"/>
          <w:tab w:val="left" w:pos="5940"/>
          <w:tab w:val="left" w:pos="6660"/>
          <w:tab w:val="left" w:pos="7470"/>
          <w:tab w:val="left" w:pos="8280"/>
          <w:tab w:val="left" w:pos="9000"/>
        </w:tabs>
        <w:spacing w:line="0" w:lineRule="atLeast"/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SP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RP</w:t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  <w:u w:val="single"/>
        </w:rPr>
        <w:t>R</w:t>
      </w:r>
      <w:r>
        <w:rPr>
          <w:rFonts w:ascii="Univers" w:hAnsi="Univers"/>
          <w:b/>
          <w:sz w:val="16"/>
        </w:rPr>
        <w:t xml:space="preserve">      </w:t>
      </w:r>
      <w:r>
        <w:rPr>
          <w:rFonts w:ascii="Univers" w:hAnsi="Univers"/>
          <w:b/>
          <w:sz w:val="16"/>
          <w:u w:val="single"/>
        </w:rPr>
        <w:t>CFMA</w:t>
      </w:r>
    </w:p>
    <w:tbl>
      <w:tblPr>
        <w:tblW w:w="0" w:type="auto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61" w:type="dxa"/>
          <w:right w:w="161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810"/>
        <w:gridCol w:w="720"/>
        <w:gridCol w:w="857"/>
      </w:tblGrid>
      <w:tr w:rsidR="000D1BA0" w14:paraId="26D1392B" w14:textId="77777777" w:rsidTr="00EF7587">
        <w:trPr>
          <w:trHeight w:val="564"/>
        </w:trPr>
        <w:tc>
          <w:tcPr>
            <w:tcW w:w="6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EE2AB1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right="-828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1.   Non-intensive recreational uses not requiring structures such as </w:t>
            </w:r>
          </w:p>
          <w:p w14:paraId="48C9B06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right="-828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hunting, fishing and hiking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C81113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7E7F6FB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9ED5A1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21A59DB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99F3C7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CE028D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E8B274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B6FB07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5A75EF1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38AF71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2.   Motorized vehicular traffic on existing roads.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53630B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AF7533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D3F449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F35FFE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16F51BF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0F2207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3.   Forest management activities except for timber harvesting &amp; land management roads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3D431B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E8369E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282C6D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E14077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483BC7B8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69FED6C" w14:textId="77777777" w:rsidR="000D1BA0" w:rsidRDefault="000D1BA0" w:rsidP="00EF7587">
            <w:pPr>
              <w:tabs>
                <w:tab w:val="right" w:pos="6338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4.   Timber harvesting</w:t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  <w:r>
              <w:rPr>
                <w:rFonts w:ascii="Univers" w:hAnsi="Univers"/>
                <w:sz w:val="20"/>
              </w:rPr>
              <w:tab/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064045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806D7E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9961E3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F115D7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57B44631" w14:textId="77777777" w:rsidTr="00EF7587">
        <w:trPr>
          <w:trHeight w:val="64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869B2B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5.Clearing or removal of vegetation for activities other than timber harvesting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FACEC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5DBAB7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1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74EDCA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773273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477F5B4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9F59E2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6.   Fire prevention activities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EC0AAD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066B2D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EE735B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705CC3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579277B5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919DC2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7.   Wildlife management practices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0205F6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4F8969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FB6AE3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E477CF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04775C83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907426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8.   Soil and water conservation practices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68A651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6552C1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C89A7E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7FA32A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413A7B2" w14:textId="77777777" w:rsidTr="00EF7587">
        <w:trPr>
          <w:trHeight w:val="64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224C78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9.   Mineral exploration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806AFB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39042D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0603A5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6AC1E5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</w:tr>
      <w:tr w:rsidR="000D1BA0" w14:paraId="234EBF18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115403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10.  Mineral extraction including sand and gravel extraction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74C5A3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72CBAB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A0462D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551845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3274C02E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F05CC1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11.  Surveying and resource analysis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C7470E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A1CAEE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96FA5D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B3A30F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3D7D21CE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3FD7FC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12.  Emergency operations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F1AB6D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EE4A0D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3FADFA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A63B0A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28E96C87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486B09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lastRenderedPageBreak/>
              <w:t>13.  Agriculture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E31085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A18CA2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40FA23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6CE06D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508382DB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DF54BA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14.  Aquaculture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66388D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384F3F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E9071D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66B616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68043A65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03FE35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15.  Principal structures and uses</w:t>
            </w:r>
          </w:p>
          <w:p w14:paraId="0E02AF3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     A.   One and two family residential, including driveways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808CCE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  <w:p w14:paraId="24A9F11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693EA0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3852DF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7410B0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5513BD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871DD1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733C368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5B196ADB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54129CF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B.   Multi-unit residential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FED9A0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39EDD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E66CE1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8FC1E0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5AA8247E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9252BBF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C.   Commercial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20C369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96665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9E1EA2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6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ADFE6D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</w:p>
        </w:tc>
      </w:tr>
      <w:tr w:rsidR="000D1BA0" w14:paraId="31DCB885" w14:textId="77777777" w:rsidTr="00EF7587">
        <w:trPr>
          <w:trHeight w:val="40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F8CD3CE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D.   Industrial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8A6847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734A22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93E3CC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3ADE95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</w:tr>
      <w:tr w:rsidR="000D1BA0" w14:paraId="1D3B6EE9" w14:textId="77777777" w:rsidTr="00EF7587">
        <w:trPr>
          <w:trHeight w:val="40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B9F95F6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E.   Governmental and institutional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44901C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FD6934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5DDC08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730911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</w:tr>
      <w:tr w:rsidR="000D1BA0" w14:paraId="0F72207D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C1A99D1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F. Small non-residential facilities for educational, scientific, or nature interpretation purposes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38BB11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1162BE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A9F27B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6C284E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</w:tr>
      <w:tr w:rsidR="000D1BA0" w14:paraId="10C0A2BF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8550B3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16.  Structures accessory to allowed uses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19C127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B7D8F7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AF5841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7D991F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3D346312" w14:textId="77777777" w:rsidTr="00EF7587">
        <w:trPr>
          <w:trHeight w:val="129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3024D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right="386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17.</w:t>
            </w:r>
            <w:r>
              <w:rPr>
                <w:rFonts w:ascii="Univers" w:hAnsi="Univers"/>
                <w:b/>
                <w:sz w:val="20"/>
              </w:rPr>
              <w:tab/>
              <w:t>Piers, docks, wharfs, bridges and other structures and uses extending over or below the normal high-water line or within a wetland</w:t>
            </w:r>
          </w:p>
          <w:p w14:paraId="570259C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        a.    Temporary</w:t>
            </w:r>
          </w:p>
          <w:p w14:paraId="103BAD1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        b.    Permanent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C6C3E3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</w:t>
            </w:r>
          </w:p>
          <w:p w14:paraId="3F9BD5A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585FD29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6F1FA94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  <w:p w14:paraId="2CAEC7C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832671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 </w:t>
            </w:r>
          </w:p>
          <w:p w14:paraId="50AADD9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4603AEB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652798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  <w:p w14:paraId="750DCC3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D61654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0C7821B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77B1AAF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75F9996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  <w:p w14:paraId="037E069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4D08FE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202E373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2809E53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</w:p>
          <w:p w14:paraId="1EAB68D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  <w:p w14:paraId="30E0DAB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1F2A0C2B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DC97E4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18.  Conversions of seasonal residences to year-round residences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5FE7AB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EB6307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E6E46B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79B62C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0F88EE00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B21A25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19.  Home occupations 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45EB45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03905F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6A6631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8354AF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3915AD3B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31F1F7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20.  Private sewage disposal systems for allowed uses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C05D05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LPI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615C25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LPI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BCC5FD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LPI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A84860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LPI</w:t>
            </w:r>
          </w:p>
        </w:tc>
      </w:tr>
      <w:tr w:rsidR="000D1BA0" w14:paraId="0D718952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FA3743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21.  Essential services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CAF572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DAE2FF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E73835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083055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0EF3BE45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7ADBBA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F0587C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235E1E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827951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18F3BB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</w:tr>
      <w:tr w:rsidR="000D1BA0" w14:paraId="6F117F69" w14:textId="77777777" w:rsidTr="00EF7587">
        <w:trPr>
          <w:trHeight w:val="584"/>
        </w:trPr>
        <w:tc>
          <w:tcPr>
            <w:tcW w:w="6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7D7132A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lastRenderedPageBreak/>
              <w:t>A. Roadside distribution lines (34.5kV and lower)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10711A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73CA33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C4D1D6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56E2F1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7</w:t>
            </w:r>
          </w:p>
        </w:tc>
      </w:tr>
      <w:tr w:rsidR="000D1BA0" w14:paraId="2BB5966B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D51DB3B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B. Non-roadside or cross-country distribution lines involving ten poles or less in the shoreland zone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854121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C47DEC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C39E53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41A302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</w:tr>
      <w:tr w:rsidR="000D1BA0" w14:paraId="01DE3B19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0584954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C. Non-roadside or cross-country distribution lines involving eleven or more poles in the shoreland zone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602202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A97CC0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C7B4FA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1AAD5F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16219BDF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58DD891" w14:textId="77777777" w:rsidR="000D1BA0" w:rsidRDefault="000D1BA0" w:rsidP="00EF7587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ind w:left="27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D. Other essential services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DBA0C2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570AD4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EB43B5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356059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7EC931E5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26572F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22.  Service drops, as defined, to allowed uses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8F7FCA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CA3FF0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A7BE5D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E2D66B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1FC63C51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78C14B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23.  Public and private recreational areas involving minimal structural development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4040B3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A2E5F0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000253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09FDBF6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</w:p>
        </w:tc>
      </w:tr>
      <w:tr w:rsidR="000D1BA0" w14:paraId="1E10F60A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304C20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24.  Individual, private campsites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89333E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23BA7E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5A3E64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BC5606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40BE15D3" w14:textId="77777777" w:rsidTr="00EF7587">
        <w:trPr>
          <w:trHeight w:val="402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BBB993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25.  Campgrounds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6F122E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BD3D40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87AC70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32E66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</w:tr>
      <w:tr w:rsidR="000D1BA0" w14:paraId="1F3B6EAA" w14:textId="77777777" w:rsidTr="00EF7587">
        <w:trPr>
          <w:trHeight w:val="40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75804A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26.  Road construction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6B7AC6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F5D993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5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4CB12B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D98EFF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  <w:r>
              <w:rPr>
                <w:rFonts w:ascii="Univers" w:hAnsi="Univers"/>
                <w:b/>
                <w:sz w:val="20"/>
              </w:rPr>
              <w:fldChar w:fldCharType="begin"/>
            </w:r>
            <w:r>
              <w:rPr>
                <w:rFonts w:ascii="Univers" w:hAnsi="Univers"/>
                <w:b/>
                <w:sz w:val="20"/>
              </w:rPr>
              <w:instrText xml:space="preserve"> ADVANCE \d 3</w:instrText>
            </w:r>
            <w:r>
              <w:rPr>
                <w:rFonts w:ascii="Univers" w:hAnsi="Univers"/>
                <w:b/>
                <w:sz w:val="20"/>
              </w:rPr>
              <w:fldChar w:fldCharType="end"/>
            </w:r>
          </w:p>
        </w:tc>
      </w:tr>
      <w:tr w:rsidR="000D1BA0" w14:paraId="0F99493F" w14:textId="77777777" w:rsidTr="00EF7587">
        <w:trPr>
          <w:trHeight w:val="403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6113A9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" w:hAnsi="Univers"/>
                    <w:b/>
                    <w:sz w:val="20"/>
                  </w:rPr>
                  <w:t>27.</w:t>
                </w:r>
              </w:smartTag>
              <w:r>
                <w:rPr>
                  <w:rFonts w:ascii="Univers" w:hAnsi="Univers"/>
                  <w:b/>
                  <w:sz w:val="20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Univers" w:hAnsi="Univers"/>
                    <w:b/>
                    <w:sz w:val="20"/>
                  </w:rPr>
                  <w:t>Land</w:t>
                </w:r>
              </w:smartTag>
            </w:smartTag>
            <w:r>
              <w:rPr>
                <w:rFonts w:ascii="Univers" w:hAnsi="Univers"/>
                <w:b/>
                <w:sz w:val="20"/>
              </w:rPr>
              <w:t xml:space="preserve"> management roads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E025E1F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BE190D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77F8B0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yes 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305B1C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yes </w:t>
            </w:r>
          </w:p>
          <w:p w14:paraId="3C832E7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</w:tr>
      <w:tr w:rsidR="000D1BA0" w14:paraId="05D84D2C" w14:textId="77777777" w:rsidTr="00EF7587">
        <w:trPr>
          <w:trHeight w:val="236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69B9F1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28.  Parking facilities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B33582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BCA84E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35846A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C9ABD1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begin"/>
            </w:r>
            <w:r>
              <w:rPr>
                <w:rFonts w:ascii="Univers" w:hAnsi="Univers"/>
                <w:b/>
                <w:sz w:val="20"/>
                <w:vertAlign w:val="superscript"/>
              </w:rPr>
              <w:instrText xml:space="preserve"> ADVANCE \u 3</w:instrText>
            </w:r>
            <w:r>
              <w:rPr>
                <w:rFonts w:ascii="Univers" w:hAnsi="Univers"/>
                <w:b/>
                <w:sz w:val="20"/>
                <w:vertAlign w:val="superscript"/>
              </w:rPr>
              <w:fldChar w:fldCharType="end"/>
            </w:r>
            <w:r>
              <w:rPr>
                <w:rFonts w:ascii="Univers" w:hAnsi="Univers"/>
                <w:b/>
                <w:sz w:val="20"/>
                <w:vertAlign w:val="superscript"/>
              </w:rPr>
              <w:t>3</w:t>
            </w:r>
          </w:p>
          <w:p w14:paraId="47543DE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</w:p>
        </w:tc>
      </w:tr>
      <w:tr w:rsidR="000D1BA0" w14:paraId="56CC7E98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6153A9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29.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Univers" w:hAnsi="Univers"/>
                    <w:b/>
                    <w:sz w:val="20"/>
                  </w:rPr>
                  <w:t>Marinas</w:t>
                </w:r>
              </w:smartTag>
            </w:smartTag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774C59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5CDD1F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3FC672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50DA05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6C282C86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E21836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30.  Filling and earth moving of &lt;10 cubic yards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6BA0B3C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A4DE553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963638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4EE7C6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6BB4ED0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C41031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31.  Filling and earth moving of &gt;10 cubic yards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52097A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E666C5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A55E49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C2F8984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 xml:space="preserve">PB </w:t>
            </w:r>
          </w:p>
        </w:tc>
      </w:tr>
      <w:tr w:rsidR="000D1BA0" w14:paraId="492BD0A5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ACB74C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32.  Signs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A4CC44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E1194AE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381B15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17D90E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yes</w:t>
            </w:r>
          </w:p>
        </w:tc>
      </w:tr>
      <w:tr w:rsidR="000D1BA0" w14:paraId="68176FDC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0F019AB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33.  Uses similar to allowed uses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6157E4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19941E2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F812C67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991593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  <w:tr w:rsidR="000D1BA0" w14:paraId="6E171F2D" w14:textId="77777777" w:rsidTr="00EF7587">
        <w:trPr>
          <w:trHeight w:val="584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62B3A90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lastRenderedPageBreak/>
              <w:t>34.  Uses similar to uses requiring a CEO permit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37298E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E5FBF29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A35766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00C975A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CEO</w:t>
            </w:r>
          </w:p>
        </w:tc>
      </w:tr>
      <w:tr w:rsidR="000D1BA0" w14:paraId="68482026" w14:textId="77777777" w:rsidTr="00EF7587">
        <w:trPr>
          <w:trHeight w:val="347"/>
        </w:trPr>
        <w:tc>
          <w:tcPr>
            <w:tcW w:w="666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813E621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35.  Uses similar to uses requiring a PB permit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E703F4D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339597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A2A2B08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  <w:tc>
          <w:tcPr>
            <w:tcW w:w="8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7EC1B4F5" w14:textId="77777777" w:rsidR="000D1BA0" w:rsidRDefault="000D1BA0" w:rsidP="00EF758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PB</w:t>
            </w:r>
          </w:p>
        </w:tc>
      </w:tr>
    </w:tbl>
    <w:p w14:paraId="32064977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fldChar w:fldCharType="begin"/>
      </w:r>
      <w:r>
        <w:rPr>
          <w:rFonts w:ascii="Univers" w:hAnsi="Univers"/>
          <w:b/>
          <w:sz w:val="20"/>
        </w:rPr>
        <w:instrText xml:space="preserve"> ADVANCE \u 3</w:instrText>
      </w:r>
      <w:r>
        <w:rPr>
          <w:rFonts w:ascii="Univers" w:hAnsi="Univers"/>
          <w:b/>
          <w:sz w:val="20"/>
        </w:rPr>
        <w:fldChar w:fldCharType="end"/>
      </w:r>
    </w:p>
    <w:p w14:paraId="363D3724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rPr>
          <w:rFonts w:ascii="Trebuchet MS" w:hAnsi="Trebuchet MS"/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ADVANCE \u 3</w:instrText>
      </w:r>
      <w:r>
        <w:rPr>
          <w:b/>
          <w:sz w:val="20"/>
        </w:rPr>
        <w:fldChar w:fldCharType="end"/>
      </w:r>
    </w:p>
    <w:p w14:paraId="657942E8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ind w:left="360" w:hanging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vertAlign w:val="superscript"/>
        </w:rPr>
        <w:fldChar w:fldCharType="begin"/>
      </w:r>
      <w:r>
        <w:rPr>
          <w:rFonts w:ascii="Trebuchet MS" w:hAnsi="Trebuchet MS"/>
          <w:b/>
          <w:sz w:val="20"/>
          <w:vertAlign w:val="superscript"/>
        </w:rPr>
        <w:instrText xml:space="preserve"> ADVANCE \u 3</w:instrText>
      </w:r>
      <w:r>
        <w:rPr>
          <w:rFonts w:ascii="Trebuchet MS" w:hAnsi="Trebuchet MS"/>
          <w:b/>
          <w:sz w:val="20"/>
          <w:vertAlign w:val="superscript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t>1</w:t>
      </w:r>
      <w:r>
        <w:rPr>
          <w:rFonts w:ascii="Trebuchet MS" w:hAnsi="Trebuchet MS"/>
          <w:b/>
          <w:sz w:val="20"/>
        </w:rPr>
        <w:t>In RP not allowed within 75 feet horizontal distance, of the normal high-water line of great ponds, except to remove safety hazards.</w:t>
      </w:r>
    </w:p>
    <w:p w14:paraId="7808AE85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</w:p>
    <w:p w14:paraId="001C2845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fldChar w:fldCharType="begin"/>
      </w:r>
      <w:r>
        <w:rPr>
          <w:rFonts w:ascii="Trebuchet MS" w:hAnsi="Trebuchet MS"/>
          <w:b/>
          <w:sz w:val="20"/>
        </w:rPr>
        <w:instrText xml:space="preserve"> ADVANCE \u 3</w:instrText>
      </w:r>
      <w:r>
        <w:rPr>
          <w:rFonts w:ascii="Trebuchet MS" w:hAnsi="Trebuchet MS"/>
          <w:b/>
          <w:sz w:val="20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fldChar w:fldCharType="begin"/>
      </w:r>
      <w:r>
        <w:rPr>
          <w:rFonts w:ascii="Trebuchet MS" w:hAnsi="Trebuchet MS"/>
          <w:b/>
          <w:sz w:val="20"/>
          <w:vertAlign w:val="superscript"/>
        </w:rPr>
        <w:instrText xml:space="preserve"> ADVANCE \u 3</w:instrText>
      </w:r>
      <w:r>
        <w:rPr>
          <w:rFonts w:ascii="Trebuchet MS" w:hAnsi="Trebuchet MS"/>
          <w:b/>
          <w:sz w:val="20"/>
          <w:vertAlign w:val="superscript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t>2</w:t>
      </w:r>
      <w:r>
        <w:rPr>
          <w:rFonts w:ascii="Trebuchet MS" w:hAnsi="Trebuchet MS"/>
          <w:b/>
          <w:sz w:val="20"/>
        </w:rPr>
        <w:t>Provided that a variance from the setback requirement is obtained from the Board of Appeals.</w:t>
      </w:r>
    </w:p>
    <w:p w14:paraId="53418D99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</w:p>
    <w:p w14:paraId="14E1F8B5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rPr>
          <w:rFonts w:ascii="Trebuchet MS" w:hAnsi="Trebuchet MS"/>
          <w:b/>
          <w:sz w:val="20"/>
          <w:vertAlign w:val="superscript"/>
        </w:rPr>
      </w:pPr>
      <w:r>
        <w:rPr>
          <w:rFonts w:ascii="Trebuchet MS" w:hAnsi="Trebuchet MS"/>
          <w:b/>
          <w:sz w:val="20"/>
          <w:vertAlign w:val="superscript"/>
        </w:rPr>
        <w:fldChar w:fldCharType="begin"/>
      </w:r>
      <w:r>
        <w:rPr>
          <w:rFonts w:ascii="Trebuchet MS" w:hAnsi="Trebuchet MS"/>
          <w:b/>
          <w:sz w:val="20"/>
          <w:vertAlign w:val="superscript"/>
        </w:rPr>
        <w:instrText xml:space="preserve"> ADVANCE \u 3</w:instrText>
      </w:r>
      <w:r>
        <w:rPr>
          <w:rFonts w:ascii="Trebuchet MS" w:hAnsi="Trebuchet MS"/>
          <w:b/>
          <w:sz w:val="20"/>
          <w:vertAlign w:val="superscript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t>3</w:t>
      </w:r>
      <w:r>
        <w:rPr>
          <w:rFonts w:ascii="Trebuchet MS" w:hAnsi="Trebuchet MS"/>
          <w:b/>
          <w:sz w:val="20"/>
        </w:rPr>
        <w:t xml:space="preserve">Functionally water-dependent uses and uses accessory to such water dependent uses only. </w:t>
      </w:r>
      <w:r>
        <w:rPr>
          <w:rFonts w:ascii="Trebuchet MS" w:hAnsi="Trebuchet MS"/>
          <w:b/>
          <w:sz w:val="20"/>
          <w:vertAlign w:val="superscript"/>
        </w:rPr>
        <w:t>‘</w:t>
      </w:r>
    </w:p>
    <w:p w14:paraId="3C0EFC9D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  <w:vertAlign w:val="superscript"/>
        </w:rPr>
      </w:pPr>
    </w:p>
    <w:p w14:paraId="25FDEA1B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vertAlign w:val="superscript"/>
        </w:rPr>
        <w:t xml:space="preserve">4 </w:t>
      </w:r>
      <w:r>
        <w:rPr>
          <w:rFonts w:ascii="Trebuchet MS" w:hAnsi="Trebuchet MS"/>
          <w:b/>
          <w:sz w:val="20"/>
        </w:rPr>
        <w:t>See further restrictions in Section 15(L)(2).</w:t>
      </w:r>
    </w:p>
    <w:p w14:paraId="190AC3D6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</w:p>
    <w:p w14:paraId="4D079ACB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vertAlign w:val="superscript"/>
        </w:rPr>
        <w:fldChar w:fldCharType="begin"/>
      </w:r>
      <w:r>
        <w:rPr>
          <w:rFonts w:ascii="Trebuchet MS" w:hAnsi="Trebuchet MS"/>
          <w:b/>
          <w:sz w:val="20"/>
          <w:vertAlign w:val="superscript"/>
        </w:rPr>
        <w:instrText xml:space="preserve"> ADVANCE \u 3</w:instrText>
      </w:r>
      <w:r>
        <w:rPr>
          <w:rFonts w:ascii="Trebuchet MS" w:hAnsi="Trebuchet MS"/>
          <w:b/>
          <w:sz w:val="20"/>
          <w:vertAlign w:val="superscript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fldChar w:fldCharType="begin"/>
      </w:r>
      <w:r>
        <w:rPr>
          <w:rFonts w:ascii="Trebuchet MS" w:hAnsi="Trebuchet MS"/>
          <w:b/>
          <w:sz w:val="20"/>
          <w:vertAlign w:val="superscript"/>
        </w:rPr>
        <w:instrText xml:space="preserve"> ADVANCE \u 3</w:instrText>
      </w:r>
      <w:r>
        <w:rPr>
          <w:rFonts w:ascii="Trebuchet MS" w:hAnsi="Trebuchet MS"/>
          <w:b/>
          <w:sz w:val="20"/>
          <w:vertAlign w:val="superscript"/>
        </w:rPr>
        <w:fldChar w:fldCharType="end"/>
      </w:r>
      <w:r>
        <w:rPr>
          <w:rFonts w:ascii="Trebuchet MS" w:hAnsi="Trebuchet MS"/>
          <w:b/>
          <w:sz w:val="20"/>
          <w:vertAlign w:val="superscript"/>
        </w:rPr>
        <w:t>5</w:t>
      </w:r>
      <w:r>
        <w:rPr>
          <w:rFonts w:ascii="Trebuchet MS" w:hAnsi="Trebuchet MS"/>
          <w:b/>
          <w:sz w:val="20"/>
        </w:rPr>
        <w:t>Except as provided in Section 15(H)(3).</w:t>
      </w:r>
    </w:p>
    <w:p w14:paraId="37CA4479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line="0" w:lineRule="atLeast"/>
        <w:ind w:left="360" w:hanging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fldChar w:fldCharType="begin"/>
      </w:r>
      <w:r>
        <w:rPr>
          <w:rFonts w:ascii="Trebuchet MS" w:hAnsi="Trebuchet MS"/>
          <w:b/>
          <w:sz w:val="20"/>
        </w:rPr>
        <w:instrText xml:space="preserve"> ADVANCE \u 3</w:instrText>
      </w:r>
      <w:r>
        <w:rPr>
          <w:rFonts w:ascii="Trebuchet MS" w:hAnsi="Trebuchet MS"/>
          <w:b/>
          <w:sz w:val="20"/>
        </w:rPr>
        <w:fldChar w:fldCharType="end"/>
      </w:r>
      <w:r>
        <w:rPr>
          <w:rFonts w:ascii="Trebuchet MS" w:hAnsi="Trebuchet MS"/>
          <w:sz w:val="20"/>
          <w:vertAlign w:val="superscript"/>
        </w:rPr>
        <w:t>6</w:t>
      </w:r>
      <w:r>
        <w:rPr>
          <w:rFonts w:ascii="Trebuchet MS" w:hAnsi="Trebuchet MS"/>
          <w:b/>
          <w:sz w:val="20"/>
        </w:rPr>
        <w:t>Except for commercial uses otherwise listed in this Table, such as marinas and campgrounds, that are allowed in the respective district.</w:t>
      </w:r>
    </w:p>
    <w:p w14:paraId="65B1B0EB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</w:p>
    <w:p w14:paraId="6CDD14D7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vertAlign w:val="superscript"/>
        </w:rPr>
        <w:t>7</w:t>
      </w:r>
      <w:r>
        <w:rPr>
          <w:rFonts w:ascii="Trebuchet MS" w:hAnsi="Trebuchet MS"/>
          <w:b/>
          <w:sz w:val="20"/>
        </w:rPr>
        <w:t>Permit not required</w:t>
      </w:r>
      <w:r>
        <w:rPr>
          <w:rFonts w:ascii="Trebuchet MS" w:hAnsi="Trebuchet MS"/>
          <w:b/>
          <w:sz w:val="20"/>
          <w:vertAlign w:val="superscript"/>
        </w:rPr>
        <w:t xml:space="preserve">, </w:t>
      </w:r>
      <w:r>
        <w:rPr>
          <w:rFonts w:ascii="Trebuchet MS" w:hAnsi="Trebuchet MS"/>
          <w:b/>
          <w:sz w:val="20"/>
        </w:rPr>
        <w:t>but must file a written “notice of intent to construct” with</w:t>
      </w:r>
      <w:r>
        <w:rPr>
          <w:rFonts w:ascii="Trebuchet MS" w:hAnsi="Trebuchet MS"/>
          <w:b/>
          <w:i/>
          <w:sz w:val="20"/>
        </w:rPr>
        <w:t xml:space="preserve"> CEO.</w:t>
      </w:r>
    </w:p>
    <w:p w14:paraId="78756467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Trebuchet MS" w:hAnsi="Trebuchet MS"/>
          <w:b/>
          <w:sz w:val="20"/>
        </w:rPr>
      </w:pPr>
    </w:p>
    <w:p w14:paraId="4A99BDA0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ind w:left="360" w:hanging="360"/>
        <w:rPr>
          <w:rFonts w:ascii="Arial" w:hAnsi="Arial"/>
          <w:b/>
          <w:sz w:val="20"/>
        </w:rPr>
      </w:pPr>
      <w:r>
        <w:rPr>
          <w:rFonts w:ascii="Trebuchet MS" w:hAnsi="Trebuchet MS"/>
          <w:b/>
          <w:sz w:val="20"/>
          <w:vertAlign w:val="superscript"/>
        </w:rPr>
        <w:t>8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Single family residential structures may be allowed by special exception only according to the provisions of Section 16(E), Special Exceptions.  Two-family residential structures are prohibited.  </w:t>
      </w:r>
    </w:p>
    <w:p w14:paraId="070C86DC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  <w:rPr>
          <w:rFonts w:ascii="Arial" w:hAnsi="Arial"/>
          <w:sz w:val="20"/>
        </w:rPr>
      </w:pPr>
    </w:p>
    <w:p w14:paraId="069E5056" w14:textId="77777777" w:rsidR="000D1BA0" w:rsidRDefault="000D1BA0" w:rsidP="000D1BA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0" w:lineRule="atLeast"/>
      </w:pPr>
      <w:r>
        <w:rPr>
          <w:rFonts w:ascii="Arial" w:hAnsi="Arial"/>
        </w:rPr>
        <w:t xml:space="preserve">NOTE:  </w:t>
      </w:r>
      <w:r>
        <w:t>A person performing any of the following activities shall require a permit from the Department of Environmental Protection, pursuant to 38 M.R.S.A. section 480-C, if the activity occurs in, on, over or adjacent to any freshwater or coastal wetland, great pond, river, stream or brook and operates in such a manner that material or soil may be washed into them:</w:t>
      </w:r>
    </w:p>
    <w:p w14:paraId="027C9F61" w14:textId="77777777" w:rsidR="000D1BA0" w:rsidRDefault="000D1BA0" w:rsidP="000D1BA0">
      <w:pPr>
        <w:pStyle w:val="RulesSecti"/>
        <w:widowControl/>
        <w:spacing w:line="0" w:lineRule="atLeast"/>
        <w:ind w:firstLine="0"/>
      </w:pPr>
      <w:r>
        <w:rPr>
          <w:sz w:val="24"/>
        </w:rPr>
        <w:lastRenderedPageBreak/>
        <w:t>A.</w:t>
      </w:r>
      <w:r>
        <w:rPr>
          <w:sz w:val="24"/>
        </w:rPr>
        <w:tab/>
        <w:t xml:space="preserve">Dredging, bulldozing, removing or displacing soil, sand, vegetation or other materials; </w:t>
      </w:r>
    </w:p>
    <w:p w14:paraId="01FAFF32" w14:textId="77777777" w:rsidR="000D1BA0" w:rsidRDefault="000D1BA0" w:rsidP="000D1BA0">
      <w:pPr>
        <w:pStyle w:val="RulesSecti"/>
        <w:widowControl/>
        <w:spacing w:line="0" w:lineRule="atLeast"/>
        <w:ind w:firstLine="0"/>
      </w:pPr>
      <w:r>
        <w:rPr>
          <w:sz w:val="24"/>
        </w:rPr>
        <w:t>B.</w:t>
      </w:r>
      <w:r>
        <w:rPr>
          <w:sz w:val="24"/>
        </w:rPr>
        <w:tab/>
        <w:t>Draining or otherwise dewatering;</w:t>
      </w:r>
    </w:p>
    <w:p w14:paraId="151CC210" w14:textId="77777777" w:rsidR="000D1BA0" w:rsidRDefault="000D1BA0" w:rsidP="000D1BA0">
      <w:pPr>
        <w:pStyle w:val="RulesSecti"/>
        <w:widowControl/>
        <w:spacing w:line="0" w:lineRule="atLeast"/>
        <w:ind w:firstLine="0"/>
      </w:pPr>
      <w:r>
        <w:rPr>
          <w:sz w:val="24"/>
        </w:rPr>
        <w:t>C.</w:t>
      </w:r>
      <w:r>
        <w:rPr>
          <w:sz w:val="24"/>
        </w:rPr>
        <w:tab/>
        <w:t xml:space="preserve">Filling, including adding sand or other material to a sand dune; or </w:t>
      </w:r>
    </w:p>
    <w:p w14:paraId="0B4DA053" w14:textId="77777777" w:rsidR="000D1BA0" w:rsidRDefault="000D1BA0" w:rsidP="000D1BA0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8640"/>
        </w:tabs>
        <w:spacing w:line="0" w:lineRule="atLeast"/>
        <w:ind w:left="720"/>
        <w:jc w:val="both"/>
        <w:rPr>
          <w:sz w:val="22"/>
        </w:rPr>
      </w:pPr>
      <w:r>
        <w:rPr>
          <w:sz w:val="22"/>
        </w:rPr>
        <w:tab/>
        <w:t>Any construction or alteration of any permanent structure.</w:t>
      </w:r>
    </w:p>
    <w:p w14:paraId="3C0C4B11" w14:textId="77777777" w:rsidR="00A657BD" w:rsidRDefault="0086199D"/>
    <w:sectPr w:rsidR="00A657BD" w:rsidSect="00AA37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ultinationalA Roman">
    <w:altName w:val="Courier New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4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1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2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5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8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A0"/>
    <w:rsid w:val="000D1BA0"/>
    <w:rsid w:val="0086199D"/>
    <w:rsid w:val="00AA372D"/>
    <w:rsid w:val="00AF1017"/>
    <w:rsid w:val="00B47D48"/>
    <w:rsid w:val="00C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4F10E9"/>
  <w15:chartTrackingRefBased/>
  <w15:docId w15:val="{DC350010-A8A4-4B13-B3CA-5CEABCD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0D1BA0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ulesSecti">
    <w:name w:val="Rules: Secti"/>
    <w:basedOn w:val="Normal"/>
    <w:rsid w:val="000D1BA0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Bremen-WS</cp:lastModifiedBy>
  <cp:revision>2</cp:revision>
  <dcterms:created xsi:type="dcterms:W3CDTF">2019-06-13T12:57:00Z</dcterms:created>
  <dcterms:modified xsi:type="dcterms:W3CDTF">2019-06-13T12:57:00Z</dcterms:modified>
</cp:coreProperties>
</file>